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внепланового выездного обследования,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 Акционерном обществе «Особая экономическая зона «</w:t>
      </w:r>
      <w:r>
        <w:rPr>
          <w:rFonts w:ascii="Times New Roman" w:hAnsi="Times New Roman" w:cs="Times New Roman"/>
          <w:b/>
          <w:sz w:val="28"/>
          <w:szCs w:val="28"/>
        </w:rPr>
        <w:t xml:space="preserve">Иннополис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 xml:space="preserve">АО «ОЭЗ «</w:t>
      </w:r>
      <w:r>
        <w:rPr>
          <w:rFonts w:ascii="Times New Roman" w:hAnsi="Times New Roman" w:cs="Times New Roman"/>
          <w:b/>
          <w:sz w:val="28"/>
          <w:szCs w:val="28"/>
        </w:rPr>
        <w:t xml:space="preserve">Иннополис</w:t>
      </w:r>
      <w:r>
        <w:rPr>
          <w:rFonts w:ascii="Times New Roman" w:hAnsi="Times New Roman" w:cs="Times New Roman"/>
          <w:b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соответствии с пунктами 10 и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Федерации от 17.08.2020 № 1235,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Управления Федерального казначейства по Республике Татарстан от 08.05.2026 № 85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проведено внеплановое выездное обследование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отношении использования бюджетных средств на создание и развитие особых экономических зон в Акционерном обществе «Особая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экономическая зона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Иннополис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2022 – истекший период 2026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Проведенным обследованием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нарушения не установлены.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подписано </w:t>
      </w:r>
      <w:r>
        <w:rPr>
          <w:rFonts w:ascii="Times New Roman" w:hAnsi="Times New Roman" w:cs="Times New Roman"/>
          <w:sz w:val="28"/>
          <w:szCs w:val="28"/>
        </w:rPr>
        <w:t xml:space="preserve">15.07.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uiPriority w:val="1"/>
    <w:qFormat/>
    <w:pPr>
      <w:spacing w:after="0" w:line="240" w:lineRule="auto"/>
    </w:p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5</cp:revision>
  <dcterms:created xsi:type="dcterms:W3CDTF">2026-07-31T06:19:00Z</dcterms:created>
  <dcterms:modified xsi:type="dcterms:W3CDTF">2026-07-31T08:51:34Z</dcterms:modified>
</cp:coreProperties>
</file>